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25" w:rsidRDefault="00EA6C25" w:rsidP="00EA6C25">
      <w:pPr>
        <w:jc w:val="right"/>
        <w:rPr>
          <w:rFonts w:ascii="Times New Roman" w:hAnsi="Times New Roman" w:cs="Times New Roman"/>
          <w:b/>
          <w:color w:val="293239"/>
          <w:sz w:val="40"/>
          <w:szCs w:val="40"/>
        </w:rPr>
      </w:pPr>
      <w:r w:rsidRPr="00EA6C25">
        <w:rPr>
          <w:rFonts w:ascii="Times New Roman" w:hAnsi="Times New Roman" w:cs="Times New Roman"/>
          <w:b/>
          <w:color w:val="293239"/>
          <w:sz w:val="40"/>
          <w:szCs w:val="40"/>
        </w:rPr>
        <w:t>Край родной.</w:t>
      </w:r>
    </w:p>
    <w:p w:rsidR="00AD1E44" w:rsidRDefault="00AD1E44" w:rsidP="00EA6C25">
      <w:pPr>
        <w:jc w:val="center"/>
        <w:rPr>
          <w:rFonts w:ascii="Times New Roman" w:hAnsi="Times New Roman" w:cs="Times New Roman"/>
          <w:b/>
          <w:color w:val="293239"/>
          <w:sz w:val="56"/>
          <w:szCs w:val="56"/>
        </w:rPr>
      </w:pPr>
    </w:p>
    <w:p w:rsidR="00EA6C25" w:rsidRDefault="00EA6C25" w:rsidP="00EA6C25">
      <w:pPr>
        <w:jc w:val="center"/>
        <w:rPr>
          <w:rFonts w:ascii="Times New Roman" w:hAnsi="Times New Roman" w:cs="Times New Roman"/>
          <w:b/>
          <w:color w:val="293239"/>
          <w:sz w:val="56"/>
          <w:szCs w:val="56"/>
        </w:rPr>
      </w:pPr>
      <w:r w:rsidRPr="00EA6C25">
        <w:rPr>
          <w:rFonts w:ascii="Times New Roman" w:hAnsi="Times New Roman" w:cs="Times New Roman"/>
          <w:b/>
          <w:color w:val="293239"/>
          <w:sz w:val="56"/>
          <w:szCs w:val="56"/>
        </w:rPr>
        <w:t>Старое, но молодеющее Мокшино.</w:t>
      </w:r>
    </w:p>
    <w:p w:rsidR="00EA6C25" w:rsidRDefault="00EA6C25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EA6C25">
        <w:rPr>
          <w:rFonts w:ascii="Times New Roman" w:hAnsi="Times New Roman" w:cs="Times New Roman"/>
          <w:color w:val="293239"/>
          <w:sz w:val="32"/>
          <w:szCs w:val="32"/>
        </w:rPr>
        <w:t>На широком живописном плато у берегов своенравной реки Большая Сульча раскинулось село Старое Мокшино Мюдовского сельского поселения Аксубаевского района. Отделённое от посёлка Мюд лишь безымянной речушкой и образованным ею оврагом, оно практически не уступает административному центру числом жителей и инфраструктурой. А уж с точки зрения богатейшей истории, деловой и творческой активности населения – и подавно.  </w:t>
      </w:r>
      <w:r w:rsidRPr="00EA6C25">
        <w:rPr>
          <w:rFonts w:ascii="Times New Roman" w:hAnsi="Times New Roman" w:cs="Times New Roman"/>
          <w:color w:val="293239"/>
          <w:sz w:val="32"/>
          <w:szCs w:val="32"/>
        </w:rPr>
        <w:br/>
      </w:r>
    </w:p>
    <w:p w:rsidR="00EA6C25" w:rsidRDefault="00EA6C25" w:rsidP="00EA6C25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  <w:r w:rsidRPr="00EA6C25">
        <w:rPr>
          <w:rFonts w:ascii="Times New Roman" w:hAnsi="Times New Roman" w:cs="Times New Roman"/>
          <w:b/>
          <w:color w:val="293239"/>
          <w:sz w:val="36"/>
          <w:szCs w:val="36"/>
        </w:rPr>
        <w:t>Со времён Мокши Вырастаева.</w:t>
      </w:r>
    </w:p>
    <w:p w:rsidR="00FD555B" w:rsidRDefault="00FD555B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Известно точное время появления этого села на географической карте Чистопольского уезда Казанской губернии. Это 1697 год. Стало бы</w:t>
      </w:r>
      <w:r w:rsidR="00B15A56">
        <w:rPr>
          <w:rFonts w:ascii="Times New Roman" w:hAnsi="Times New Roman" w:cs="Times New Roman"/>
          <w:color w:val="293239"/>
          <w:sz w:val="32"/>
          <w:szCs w:val="32"/>
        </w:rPr>
        <w:t>ть, существует Старое Мокшино о</w:t>
      </w:r>
      <w:r>
        <w:rPr>
          <w:rFonts w:ascii="Times New Roman" w:hAnsi="Times New Roman" w:cs="Times New Roman"/>
          <w:color w:val="293239"/>
          <w:sz w:val="32"/>
          <w:szCs w:val="32"/>
        </w:rPr>
        <w:t>бразованное чувашским</w:t>
      </w:r>
      <w:r w:rsidR="00B15A56">
        <w:rPr>
          <w:rFonts w:ascii="Times New Roman" w:hAnsi="Times New Roman" w:cs="Times New Roman"/>
          <w:color w:val="293239"/>
          <w:sz w:val="32"/>
          <w:szCs w:val="32"/>
        </w:rPr>
        <w:t>и крестьянами из разных уездов, у</w:t>
      </w:r>
      <w:r>
        <w:rPr>
          <w:rFonts w:ascii="Times New Roman" w:hAnsi="Times New Roman" w:cs="Times New Roman"/>
          <w:color w:val="293239"/>
          <w:sz w:val="32"/>
          <w:szCs w:val="32"/>
        </w:rPr>
        <w:t>же почти 325 лет.</w:t>
      </w:r>
    </w:p>
    <w:p w:rsidR="00FD555B" w:rsidRDefault="00BD6054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Своим названием оно обязано первому поселенцу – Мокше Вырастаеву. Сначала первопоселенцы поставили срубы на островке реки Большая Сульча и на горе у Шишкинского оврага, о чём свидетельствовали остатки древнего захоронения. Однако</w:t>
      </w:r>
      <w:r w:rsidR="009C1685">
        <w:rPr>
          <w:rFonts w:ascii="Times New Roman" w:hAnsi="Times New Roman" w:cs="Times New Roman"/>
          <w:color w:val="293239"/>
          <w:sz w:val="32"/>
          <w:szCs w:val="32"/>
        </w:rPr>
        <w:t xml:space="preserve"> это место оказалось неудобным для растущей деревни с точки зрения землепашества, поэтому мокшинские чуваши перебрались в низменность Яган Ути у озера Старица.</w:t>
      </w:r>
    </w:p>
    <w:p w:rsidR="009C1685" w:rsidRDefault="009C1685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Низменная </w:t>
      </w:r>
      <w:r w:rsidR="00920C81">
        <w:rPr>
          <w:rFonts w:ascii="Times New Roman" w:hAnsi="Times New Roman" w:cs="Times New Roman"/>
          <w:color w:val="293239"/>
          <w:sz w:val="32"/>
          <w:szCs w:val="32"/>
        </w:rPr>
        <w:t>левобережная долина Большой Сульчи в то время была покрыта кустарником, что облегчало работу по расчистке площадей под крестьянские усадьбы. Южнее простирался густой лес. Который поселенцы с большим трудом вырубали и расчищали под пашни. Но и новое место оказалось не слишком пригодным для жизни, так как во время обильного половодья его заливало водой. Тогда крестьяне облюбовали для своей деревни поляну, что в двух верстах к северу от современной деревни Ахматка, у одноимённой речки.</w:t>
      </w:r>
    </w:p>
    <w:p w:rsidR="00920C81" w:rsidRDefault="00920C81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lastRenderedPageBreak/>
        <w:t>Но здесь им не понравилось качество колодезной воды, и жители снова переехали на берег Большой Сульчи, между речушкой Шум (Учук), и высоким плато</w:t>
      </w:r>
      <w:r w:rsidR="00536595">
        <w:rPr>
          <w:rFonts w:ascii="Times New Roman" w:hAnsi="Times New Roman" w:cs="Times New Roman"/>
          <w:color w:val="293239"/>
          <w:sz w:val="32"/>
          <w:szCs w:val="32"/>
        </w:rPr>
        <w:t xml:space="preserve">, где расположено современное село Старое Мокшино. </w:t>
      </w:r>
      <w:r w:rsidR="00E27321">
        <w:rPr>
          <w:rFonts w:ascii="Times New Roman" w:hAnsi="Times New Roman" w:cs="Times New Roman"/>
          <w:color w:val="293239"/>
          <w:sz w:val="32"/>
          <w:szCs w:val="32"/>
        </w:rPr>
        <w:t>Вот какой огромный труд вложили</w:t>
      </w:r>
      <w:r w:rsidR="00307D5E">
        <w:rPr>
          <w:rFonts w:ascii="Times New Roman" w:hAnsi="Times New Roman" w:cs="Times New Roman"/>
          <w:color w:val="293239"/>
          <w:sz w:val="32"/>
          <w:szCs w:val="32"/>
        </w:rPr>
        <w:t xml:space="preserve"> предки старомокшинцев в обустройство родного поселения! Пожалуй, этим и можно объяснить трудолюбие, присущее местному населению, - оно передалось им на генном уровне</w:t>
      </w:r>
    </w:p>
    <w:p w:rsidR="00307D5E" w:rsidRDefault="00307D5E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В конце </w:t>
      </w:r>
      <w:r>
        <w:rPr>
          <w:rFonts w:ascii="Times New Roman" w:hAnsi="Times New Roman" w:cs="Times New Roman"/>
          <w:color w:val="293239"/>
          <w:sz w:val="32"/>
          <w:szCs w:val="32"/>
          <w:lang w:val="en-US"/>
        </w:rPr>
        <w:t>XVIII</w:t>
      </w:r>
      <w:r w:rsidRPr="00307D5E">
        <w:rPr>
          <w:rFonts w:ascii="Times New Roman" w:hAnsi="Times New Roman" w:cs="Times New Roman"/>
          <w:color w:val="293239"/>
          <w:sz w:val="32"/>
          <w:szCs w:val="32"/>
        </w:rPr>
        <w:t xml:space="preserve"> –</w:t>
      </w:r>
      <w:r>
        <w:rPr>
          <w:rFonts w:ascii="Times New Roman" w:hAnsi="Times New Roman" w:cs="Times New Roman"/>
          <w:color w:val="293239"/>
          <w:sz w:val="32"/>
          <w:szCs w:val="32"/>
        </w:rPr>
        <w:t xml:space="preserve">первой половине </w:t>
      </w:r>
      <w:r>
        <w:rPr>
          <w:rFonts w:ascii="Times New Roman" w:hAnsi="Times New Roman" w:cs="Times New Roman"/>
          <w:color w:val="293239"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color w:val="293239"/>
          <w:sz w:val="32"/>
          <w:szCs w:val="32"/>
        </w:rPr>
        <w:t xml:space="preserve"> веков Старое Мокшино уже было центром волости. Большинство жителей занималось земледелием и скотоводством и относилось к категории государственных крестьян. Земельный надел сельской общины составлял 2563 десятины.</w:t>
      </w:r>
    </w:p>
    <w:p w:rsidR="00307D5E" w:rsidRDefault="00307D5E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В селе функционировали земская школа, открытая в 1870-х годах, мельница, одна казённая </w:t>
      </w:r>
      <w:r w:rsidR="008B33E7">
        <w:rPr>
          <w:rFonts w:ascii="Times New Roman" w:hAnsi="Times New Roman" w:cs="Times New Roman"/>
          <w:color w:val="293239"/>
          <w:sz w:val="32"/>
          <w:szCs w:val="32"/>
        </w:rPr>
        <w:t xml:space="preserve">винная и четыре мелочные лавки. </w:t>
      </w:r>
      <w:r w:rsidR="003B7230">
        <w:rPr>
          <w:rFonts w:ascii="Times New Roman" w:hAnsi="Times New Roman" w:cs="Times New Roman"/>
          <w:color w:val="293239"/>
          <w:sz w:val="32"/>
          <w:szCs w:val="32"/>
        </w:rPr>
        <w:t xml:space="preserve">По четвергам люди ходили на шумный базар, куда заезжали купцы из небольшого соседнего городка Заинска, промышлявшие хлебом, сахаром, орудиями земледелия и прочими товарами. </w:t>
      </w:r>
      <w:r w:rsidR="004814C2">
        <w:rPr>
          <w:rFonts w:ascii="Times New Roman" w:hAnsi="Times New Roman" w:cs="Times New Roman"/>
          <w:color w:val="293239"/>
          <w:sz w:val="32"/>
          <w:szCs w:val="32"/>
        </w:rPr>
        <w:t>Появлялись здесь торговцы из города химиков Елабуги, продававшие серу и кисл</w:t>
      </w:r>
      <w:r w:rsidR="00BE76BA">
        <w:rPr>
          <w:rFonts w:ascii="Times New Roman" w:hAnsi="Times New Roman" w:cs="Times New Roman"/>
          <w:color w:val="293239"/>
          <w:sz w:val="32"/>
          <w:szCs w:val="32"/>
        </w:rPr>
        <w:t>оту. Из Бугульмы привозили сюда конские сани, телеги, шорно-седельные изделия.</w:t>
      </w:r>
    </w:p>
    <w:p w:rsidR="00BE76BA" w:rsidRDefault="00BE76BA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Революция 1917 года, обещавшая крестьянам достойную жизнь, наоборот, усугубила их положение. Сельчане продолжали гнуть спину на полях, а устроенная новыми властями в неурожайный год продразвёрстка привела к голоду. </w:t>
      </w:r>
      <w:r w:rsidR="00370F69">
        <w:rPr>
          <w:rFonts w:ascii="Times New Roman" w:hAnsi="Times New Roman" w:cs="Times New Roman"/>
          <w:color w:val="293239"/>
          <w:sz w:val="32"/>
          <w:szCs w:val="32"/>
        </w:rPr>
        <w:t>Сколько жизней унесло это лихолетье в окончательно обнищавших деревнях Прикамья! Только в селе Старое Мокшино от голода погибли 750 местных жителей. Если по статистике 1920 года здесь проживало 1793 человека, то в 1926-м, даже учитывая высокую рождаемость в крестьянских семьях, - 1345.</w:t>
      </w:r>
    </w:p>
    <w:p w:rsidR="00FC1E2B" w:rsidRDefault="00A12CEF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Пройдёт много лет, и уроженец этого села бизнесмен и меценат Анатолий Самаренкин воздвигнет на местном погосте памятник в виде огромного креста из чёрного мрамора, на котором будет высечено: «Здесь покоятся жертвы массового голода 1921-1922 годов, унесшего жизни 750 наших односельчан. Вечная им память…»</w:t>
      </w:r>
    </w:p>
    <w:p w:rsidR="00A12CEF" w:rsidRDefault="00A12CEF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A12CEF" w:rsidRDefault="00A12CEF" w:rsidP="00EA6C25">
      <w:pPr>
        <w:ind w:firstLine="284"/>
        <w:jc w:val="both"/>
        <w:rPr>
          <w:rFonts w:ascii="Times New Roman" w:hAnsi="Times New Roman" w:cs="Times New Roman"/>
          <w:b/>
          <w:color w:val="293239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D2C60A6" wp14:editId="7A84680D">
            <wp:extent cx="5718175" cy="3807460"/>
            <wp:effectExtent l="0" t="0" r="0" b="2540"/>
            <wp:docPr id="2" name="Рисунок 2" descr="Старое-Мокшино-пам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ое-Мокшино-памя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F" w:rsidRDefault="00A12CEF" w:rsidP="00A12CEF">
      <w:pPr>
        <w:ind w:firstLine="284"/>
        <w:jc w:val="right"/>
        <w:rPr>
          <w:rFonts w:ascii="Times New Roman" w:hAnsi="Times New Roman" w:cs="Times New Roman"/>
          <w:b/>
          <w:color w:val="293239"/>
          <w:sz w:val="32"/>
          <w:szCs w:val="32"/>
        </w:rPr>
      </w:pPr>
      <w:r w:rsidRPr="00EA6C25">
        <w:rPr>
          <w:rFonts w:ascii="Times New Roman" w:hAnsi="Times New Roman" w:cs="Times New Roman"/>
          <w:color w:val="293239"/>
        </w:rPr>
        <w:t>Памятник погибшим во время голода в 1920-е годы.</w:t>
      </w:r>
      <w:r w:rsidRPr="00EA6C25">
        <w:rPr>
          <w:rFonts w:ascii="Times New Roman" w:hAnsi="Times New Roman" w:cs="Times New Roman"/>
          <w:color w:val="293239"/>
        </w:rPr>
        <w:br/>
      </w:r>
    </w:p>
    <w:p w:rsidR="00A12CEF" w:rsidRDefault="00A12CEF" w:rsidP="00A12CEF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Есть в Старом Мокшине и обелиск в память об участниках Великой Отечественной войны, который также построен Анатолием Константиновичем. Открытие мемориала состоялось 9 мая 1910 года, к 65-летию Великой Победы. </w:t>
      </w:r>
      <w:r w:rsidR="00A50E50">
        <w:rPr>
          <w:rFonts w:ascii="Times New Roman" w:hAnsi="Times New Roman" w:cs="Times New Roman"/>
          <w:color w:val="293239"/>
          <w:sz w:val="32"/>
          <w:szCs w:val="32"/>
        </w:rPr>
        <w:t>На торжестве присутствовал последний ветеран войны этого села – Иван Васильевич Аносов, которого не стало ровно через неделю после данного события.</w:t>
      </w:r>
    </w:p>
    <w:p w:rsidR="00A50E50" w:rsidRDefault="00A50E50" w:rsidP="00A12CEF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Всего из Старого Мокшина ушли на войну более 350 человек. Половина из них</w:t>
      </w:r>
      <w:r w:rsidR="00CA22E7">
        <w:rPr>
          <w:rFonts w:ascii="Times New Roman" w:hAnsi="Times New Roman" w:cs="Times New Roman"/>
          <w:color w:val="293239"/>
          <w:sz w:val="32"/>
          <w:szCs w:val="32"/>
        </w:rPr>
        <w:t xml:space="preserve"> не вернулась к родным очагам. Имена фронтовиков увековечены на плитах мемориала.</w:t>
      </w:r>
    </w:p>
    <w:p w:rsidR="00CA22E7" w:rsidRDefault="00CA22E7" w:rsidP="00A12CEF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  <w:r w:rsidRPr="00CA22E7">
        <w:rPr>
          <w:rFonts w:ascii="Times New Roman" w:hAnsi="Times New Roman" w:cs="Times New Roman"/>
          <w:b/>
          <w:color w:val="293239"/>
          <w:sz w:val="36"/>
          <w:szCs w:val="36"/>
        </w:rPr>
        <w:t>«Любим петь, а клуба нет»</w:t>
      </w:r>
    </w:p>
    <w:p w:rsid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9FF2C6E" wp14:editId="4D586CA0">
            <wp:extent cx="5718175" cy="3657600"/>
            <wp:effectExtent l="0" t="0" r="0" b="0"/>
            <wp:docPr id="1" name="Рисунок 1" descr="Старое-Мокшин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-Мокшино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E7" w:rsidRDefault="00CA22E7" w:rsidP="00CA22E7">
      <w:pPr>
        <w:jc w:val="right"/>
        <w:rPr>
          <w:rFonts w:ascii="Times New Roman" w:hAnsi="Times New Roman" w:cs="Times New Roman"/>
          <w:color w:val="293239"/>
        </w:rPr>
      </w:pPr>
      <w:r w:rsidRPr="00EA6C25">
        <w:rPr>
          <w:rFonts w:ascii="Times New Roman" w:hAnsi="Times New Roman" w:cs="Times New Roman"/>
          <w:color w:val="293239"/>
        </w:rPr>
        <w:t>Участники вокального коллектива «Рябинушка».</w:t>
      </w:r>
    </w:p>
    <w:p w:rsidR="00963D21" w:rsidRDefault="00CA22E7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Здание Старомокщинского сельского клуба представляет собой унылую обветшавшую постройку барачного типа, сохранившуюся с советских времён. </w:t>
      </w:r>
      <w:r w:rsidR="00A91554">
        <w:rPr>
          <w:rFonts w:ascii="Times New Roman" w:hAnsi="Times New Roman" w:cs="Times New Roman"/>
          <w:color w:val="293239"/>
          <w:sz w:val="32"/>
          <w:szCs w:val="32"/>
        </w:rPr>
        <w:t>Раньше «очаг культуры» находился в здании старой церкви, которую потом снесли из-за аварийности. Затем его передислоцировали в здани</w:t>
      </w:r>
      <w:r w:rsidR="00963D21">
        <w:rPr>
          <w:rFonts w:ascii="Times New Roman" w:hAnsi="Times New Roman" w:cs="Times New Roman"/>
          <w:color w:val="293239"/>
          <w:sz w:val="32"/>
          <w:szCs w:val="32"/>
        </w:rPr>
        <w:t xml:space="preserve">е бывшего райповского магазина. Во второй </w:t>
      </w:r>
      <w:r w:rsidR="00781EEE">
        <w:rPr>
          <w:rFonts w:ascii="Times New Roman" w:hAnsi="Times New Roman" w:cs="Times New Roman"/>
          <w:color w:val="293239"/>
          <w:sz w:val="32"/>
          <w:szCs w:val="32"/>
        </w:rPr>
        <w:t>половине строения размещался детский сад, который с вводом нового закрыли. После этого в клубе не стало отопления.</w:t>
      </w:r>
    </w:p>
    <w:p w:rsidR="00781EEE" w:rsidRDefault="00781EEE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«Уже почти десять лет работаем в таких условиях», - говорят методист сельского клуба Вероника Вырдина и техничка Татьяна Захарова. Они вдвоём и составляют весь штат учреждения, причём у Вероники лишь полставки, хотя работать приходится на равных с завклубом. Кстати, обе мои собеседницы – участницы вокального коллектива «Рябинушка», исполняющего песни на разных языках народов, населяющих Татарстан. В составе группы также Валентина Матросова, Валентина и Светлана Наумовы, Раиса Проглядко, Олеся Симакаева, Анастасия Еруславкина и Зинаида Борисова. Вероника Вырдина является художественным руководителем коллектива. Ни </w:t>
      </w:r>
      <w:r>
        <w:rPr>
          <w:rFonts w:ascii="Times New Roman" w:hAnsi="Times New Roman" w:cs="Times New Roman"/>
          <w:color w:val="293239"/>
          <w:sz w:val="32"/>
          <w:szCs w:val="32"/>
        </w:rPr>
        <w:lastRenderedPageBreak/>
        <w:t>одно культурное мероприятие поселенческого или районного масштаба не обходится без участия этих</w:t>
      </w:r>
      <w:r w:rsidR="00484F5E">
        <w:rPr>
          <w:rFonts w:ascii="Times New Roman" w:hAnsi="Times New Roman" w:cs="Times New Roman"/>
          <w:color w:val="293239"/>
          <w:sz w:val="32"/>
          <w:szCs w:val="32"/>
        </w:rPr>
        <w:t xml:space="preserve"> самобытных артистов, этих самобытных артистов, и почти ежегодно они становятся призёрами и победителями различных конкурсов. </w:t>
      </w:r>
    </w:p>
    <w:p w:rsidR="00484F5E" w:rsidRDefault="00484F5E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- Зимой включаем примитивный обогреватель «пушку», но от этого мало проку, так что приходится выходить на сцену в шубах, - продолжают Вероника и Татьяна. - На Новый год ёлку ставим - всё равно в клубе не теплей. В прошлом году своими силами сделали небольшой косметический ремонт – покрасили стены и пол, обновили шторы. Но селу нужен новый клуб.</w:t>
      </w:r>
    </w:p>
    <w:p w:rsidR="00484F5E" w:rsidRDefault="00BB3376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В позапрошлом году в Мюде было построено новое клубное учреждение. По сути, это многофункциональный центр, в котором, помимо клуба на 150 мест, находятся и библиотека с читальным залом, и администрация. «Молодёжно-юношеский день» (так расшифровывается аббревиатура административного центра поселения) и село Старое Мокшино, в принципе, расположены рядом, поэтому есть ли резон в трате государственных средств на ремонт или строительство нового очага культуры?</w:t>
      </w:r>
    </w:p>
    <w:p w:rsidR="00BB3376" w:rsidRDefault="00EE2BB6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- Конечно, есть! – утверждает глава Мюдовского сельского</w:t>
      </w:r>
      <w:r w:rsidR="00805C8D">
        <w:rPr>
          <w:rFonts w:ascii="Times New Roman" w:hAnsi="Times New Roman" w:cs="Times New Roman"/>
          <w:color w:val="293239"/>
          <w:sz w:val="32"/>
          <w:szCs w:val="32"/>
        </w:rPr>
        <w:t xml:space="preserve"> поселения</w:t>
      </w:r>
      <w:bookmarkStart w:id="0" w:name="_GoBack"/>
      <w:bookmarkEnd w:id="0"/>
      <w:r>
        <w:rPr>
          <w:rFonts w:ascii="Times New Roman" w:hAnsi="Times New Roman" w:cs="Times New Roman"/>
          <w:color w:val="293239"/>
          <w:sz w:val="32"/>
          <w:szCs w:val="32"/>
        </w:rPr>
        <w:t xml:space="preserve"> Татьяна Зюзина. – Много лет мы, к сожалению, не можем продвинуть решение вопроса с отоплением клуба в Старом Мокшине. А ведь здесь очень активное население. Селяне учувствуют в культурных мероприятиях, дружно выходят на субботники – здесь энергичная методист, много участников художественной самодеятельности. Сюда даже из Мюда люди на мероприятия в клуб приходят, как и прежде. В семи населённых пунктах нашего поселения проживают 1230 человек, больше всего в Мюде и старом Мокшине – примерно по 400 человек. Школа и детсад – на два села, находятся на территории Мюда. В школе 128 детей, 26 – в садике. Ещё у нас есть три ФАПа и школа-сад в селе Татарское Сунчелеево.</w:t>
      </w:r>
    </w:p>
    <w:p w:rsidR="00EE2BB6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Один из старейших жителей Старого Мокшина Николай Андриянов говорит, что клуб нужен чтобы удержать молодёжь.</w:t>
      </w:r>
    </w:p>
    <w:p w:rsidR="00070551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lastRenderedPageBreak/>
        <w:t>- Ведь большинство ребят как уедут в город учиться, так там и остаются. И это происходит с тех пор, как в 1995 году прекратил существование совхоз «Мюд».</w:t>
      </w:r>
    </w:p>
    <w:p w:rsidR="00070551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Николай Петрович ностальгирует по тому времени, когда функционировал совхоз. Ведь и сам в нём семнадцать лет проработал электрогазосварщиком, затем пять лет – управляющим Старомокшинским отделением.</w:t>
      </w:r>
    </w:p>
    <w:p w:rsidR="00070551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- У нас было 280 дойных коров, а поголовье свиней доходило до семи тысяч, - говорит он. – Если бы эти фермы не закрыли, молодёжи у нас намного больше бы было. Раньше работали трактористами, скотниками, создавали семьи. А сейчас осталось лишь небольшое растениеводческое отделение «Аксу Агро», где несколько человек работает. Ещё несколько - в нефтяной отрасли. Хорошо ещё наш земляк Анатолий Самаренкин недавно грибной цех построил – здесь больше двух десятков рабочих мест. Если учесть, что в нашем селе насчитывается 120 дворов, это большое подспорье.</w:t>
      </w:r>
    </w:p>
    <w:p w:rsidR="00070551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070551" w:rsidRDefault="00070551" w:rsidP="00070551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  <w:r w:rsidRPr="00070551">
        <w:rPr>
          <w:rFonts w:ascii="Times New Roman" w:hAnsi="Times New Roman" w:cs="Times New Roman"/>
          <w:b/>
          <w:color w:val="293239"/>
          <w:sz w:val="36"/>
          <w:szCs w:val="36"/>
        </w:rPr>
        <w:t>Долг родному селу.</w:t>
      </w:r>
    </w:p>
    <w:p w:rsidR="00070551" w:rsidRDefault="00070551" w:rsidP="0007055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С кем бы ни пришлось говорить</w:t>
      </w:r>
      <w:r w:rsidR="0032463F">
        <w:rPr>
          <w:rFonts w:ascii="Times New Roman" w:hAnsi="Times New Roman" w:cs="Times New Roman"/>
          <w:color w:val="293239"/>
          <w:sz w:val="32"/>
          <w:szCs w:val="32"/>
        </w:rPr>
        <w:t xml:space="preserve"> в Старом Мокшине, у каждого на устах была фамилия Самаренкина.</w:t>
      </w:r>
    </w:p>
    <w:p w:rsidR="0032463F" w:rsidRDefault="0032463F" w:rsidP="0007055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 xml:space="preserve">- Это очень уважаемый нами человек, который ничего не жалеет для своих земляков, - говорит Татьяна Зюзина. – Первым делом он организовал работы по изменению русла Сульчи, которая в половодье размывала берег и подобралась к кладбищу. Дошло до того, что останки погребённых уносило водой. Благодаря Анатолию Константиновичу были выделены средства и проведено укрепление берега. Позже он возвёл у кладбища красивую часовню и входную группу, а на территории погоста – памятникам землякам – жертвам голода 1921-1922 годов. В 2007 году Самаренкин </w:t>
      </w:r>
      <w:r w:rsidR="00D83D54">
        <w:rPr>
          <w:rFonts w:ascii="Times New Roman" w:hAnsi="Times New Roman" w:cs="Times New Roman"/>
          <w:color w:val="293239"/>
          <w:sz w:val="32"/>
          <w:szCs w:val="32"/>
        </w:rPr>
        <w:t xml:space="preserve">решил вопрос об асфальтировании посёлковой дороги. Асфальт был положен по немецкой технологии, и до сих пор на нём ни ямок, ни трещин. В 2012 году он спонсировал благоустройства родника. В знак признания заслуг своего земляка сельчане присвоили источнику имя Самаренкина. На самом деле </w:t>
      </w:r>
      <w:r w:rsidR="006A6C4B">
        <w:rPr>
          <w:rFonts w:ascii="Times New Roman" w:hAnsi="Times New Roman" w:cs="Times New Roman"/>
          <w:color w:val="293239"/>
          <w:sz w:val="32"/>
          <w:szCs w:val="32"/>
        </w:rPr>
        <w:t xml:space="preserve">Анатолий </w:t>
      </w:r>
      <w:r w:rsidR="00F64B2C">
        <w:rPr>
          <w:rFonts w:ascii="Times New Roman" w:hAnsi="Times New Roman" w:cs="Times New Roman"/>
          <w:color w:val="293239"/>
          <w:sz w:val="32"/>
          <w:szCs w:val="32"/>
        </w:rPr>
        <w:t xml:space="preserve">Константинович противился </w:t>
      </w:r>
      <w:r w:rsidR="00F64B2C">
        <w:rPr>
          <w:rFonts w:ascii="Times New Roman" w:hAnsi="Times New Roman" w:cs="Times New Roman"/>
          <w:color w:val="293239"/>
          <w:sz w:val="32"/>
          <w:szCs w:val="32"/>
        </w:rPr>
        <w:lastRenderedPageBreak/>
        <w:t xml:space="preserve">этому, он очень скромный человек. Величественная, очень красивая церковь в Старом Мокшине тоже построена благодаря его стараниями. </w:t>
      </w:r>
      <w:r w:rsidR="000833A0">
        <w:rPr>
          <w:rFonts w:ascii="Times New Roman" w:hAnsi="Times New Roman" w:cs="Times New Roman"/>
          <w:color w:val="293239"/>
          <w:sz w:val="32"/>
          <w:szCs w:val="32"/>
        </w:rPr>
        <w:t>Низкий поклон ему за эту церковь от всех жителей поселения. Всё, что строилось, он сам скрупулёзно контролировал,</w:t>
      </w:r>
      <w:r w:rsidR="00EE3020">
        <w:rPr>
          <w:rFonts w:ascii="Times New Roman" w:hAnsi="Times New Roman" w:cs="Times New Roman"/>
          <w:color w:val="293239"/>
          <w:sz w:val="32"/>
          <w:szCs w:val="32"/>
        </w:rPr>
        <w:t xml:space="preserve"> чтобы было сделано качественно. В 2015 году мы открыли детскую площадку, которую тоже построил Анатолий Константинович. Ну и, конечно, огромное дело – грибной цех с созданием новых рабочих мест для старомокшинцев. Сейчас наш меценат занимается благоустройством лесопарковой зоны у построенного им парка.</w:t>
      </w:r>
    </w:p>
    <w:p w:rsidR="000D78B7" w:rsidRDefault="00EE3020" w:rsidP="000D78B7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>
        <w:rPr>
          <w:rFonts w:ascii="Times New Roman" w:hAnsi="Times New Roman" w:cs="Times New Roman"/>
          <w:color w:val="293239"/>
          <w:sz w:val="32"/>
          <w:szCs w:val="32"/>
        </w:rPr>
        <w:t>- Мы очень гордимся, что Анатолий Константинович – наш земляк. За счёт таких людей</w:t>
      </w:r>
      <w:r w:rsidR="000D78B7">
        <w:rPr>
          <w:rFonts w:ascii="Times New Roman" w:hAnsi="Times New Roman" w:cs="Times New Roman"/>
          <w:color w:val="293239"/>
          <w:sz w:val="32"/>
          <w:szCs w:val="32"/>
        </w:rPr>
        <w:t xml:space="preserve"> молодеет наше село. Как он сам говорит: «Я отдаю долг малой родине, откуда когда-то уехал». У всех бизнесменов была бы такая позиция! – заключила глава поселения. Осталось только согласиться с ней. </w:t>
      </w:r>
    </w:p>
    <w:p w:rsidR="0032463F" w:rsidRPr="00070551" w:rsidRDefault="0032463F" w:rsidP="0007055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070551" w:rsidRDefault="00070551" w:rsidP="00781EEE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781EEE" w:rsidRDefault="00781EEE" w:rsidP="00CA22E7">
      <w:pPr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781EEE" w:rsidRPr="00963D21" w:rsidRDefault="00781EEE" w:rsidP="00CA22E7">
      <w:pPr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CA22E7" w:rsidRPr="00CA22E7" w:rsidRDefault="00CA22E7" w:rsidP="00CA22E7">
      <w:pPr>
        <w:ind w:firstLine="284"/>
        <w:rPr>
          <w:rFonts w:ascii="Times New Roman" w:hAnsi="Times New Roman" w:cs="Times New Roman"/>
          <w:b/>
          <w:color w:val="293239"/>
          <w:sz w:val="36"/>
          <w:szCs w:val="36"/>
        </w:rPr>
      </w:pPr>
    </w:p>
    <w:p w:rsidR="00A12CEF" w:rsidRDefault="00A12CEF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370F69" w:rsidRPr="00307D5E" w:rsidRDefault="00370F69" w:rsidP="00EA6C25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</w:p>
    <w:p w:rsidR="00EA6C25" w:rsidRDefault="00EA6C25"/>
    <w:p w:rsidR="00EA6C25" w:rsidRPr="00EA6C25" w:rsidRDefault="00EA6C25" w:rsidP="00EA6C25">
      <w:pPr>
        <w:jc w:val="right"/>
        <w:rPr>
          <w:rFonts w:ascii="Times New Roman" w:hAnsi="Times New Roman" w:cs="Times New Roman"/>
        </w:rPr>
      </w:pPr>
      <w:r w:rsidRPr="00EA6C25">
        <w:rPr>
          <w:rFonts w:ascii="Times New Roman" w:hAnsi="Times New Roman" w:cs="Times New Roman"/>
          <w:color w:val="293239"/>
        </w:rPr>
        <w:br/>
      </w:r>
    </w:p>
    <w:sectPr w:rsidR="00EA6C25" w:rsidRPr="00E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7"/>
    <w:rsid w:val="00070551"/>
    <w:rsid w:val="000833A0"/>
    <w:rsid w:val="000D78B7"/>
    <w:rsid w:val="00260E74"/>
    <w:rsid w:val="00307D5E"/>
    <w:rsid w:val="0032463F"/>
    <w:rsid w:val="00370F69"/>
    <w:rsid w:val="003B7230"/>
    <w:rsid w:val="004814C2"/>
    <w:rsid w:val="00484F5E"/>
    <w:rsid w:val="00536595"/>
    <w:rsid w:val="006A6C4B"/>
    <w:rsid w:val="00781EEE"/>
    <w:rsid w:val="00805C8D"/>
    <w:rsid w:val="0081176D"/>
    <w:rsid w:val="00885EDA"/>
    <w:rsid w:val="008B33E7"/>
    <w:rsid w:val="00920C81"/>
    <w:rsid w:val="00963D21"/>
    <w:rsid w:val="009C1685"/>
    <w:rsid w:val="00A12CEF"/>
    <w:rsid w:val="00A50E50"/>
    <w:rsid w:val="00A91554"/>
    <w:rsid w:val="00AD1E44"/>
    <w:rsid w:val="00B15A56"/>
    <w:rsid w:val="00B66AD7"/>
    <w:rsid w:val="00BB3376"/>
    <w:rsid w:val="00BD6054"/>
    <w:rsid w:val="00BE76BA"/>
    <w:rsid w:val="00C42AF9"/>
    <w:rsid w:val="00CA22E7"/>
    <w:rsid w:val="00D83D54"/>
    <w:rsid w:val="00E27321"/>
    <w:rsid w:val="00E866D1"/>
    <w:rsid w:val="00EA6C25"/>
    <w:rsid w:val="00EE2BB6"/>
    <w:rsid w:val="00EE3020"/>
    <w:rsid w:val="00F64B2C"/>
    <w:rsid w:val="00FC1E2B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5966"/>
  <w15:chartTrackingRefBased/>
  <w15:docId w15:val="{F653ABE5-3F5F-4447-9DA2-6F36D03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2021-06-04T05:54:00Z</dcterms:created>
  <dcterms:modified xsi:type="dcterms:W3CDTF">2021-06-08T08:45:00Z</dcterms:modified>
</cp:coreProperties>
</file>